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(ToR)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583274A7" w:rsidR="00EA35A7" w:rsidRPr="0094357C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  <w:r w:rsidR="0094357C">
        <w:rPr>
          <w:rFonts w:eastAsiaTheme="minorEastAsia"/>
          <w:b/>
          <w:sz w:val="20"/>
          <w:lang w:eastAsia="ko-KR"/>
        </w:rPr>
        <w:t xml:space="preserve">                             International Fund for Agriculture </w:t>
      </w:r>
    </w:p>
    <w:p w14:paraId="60476E44" w14:textId="7E0E7938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  <w:r w:rsidR="0094357C">
        <w:rPr>
          <w:rFonts w:eastAsiaTheme="minorEastAsia"/>
          <w:b/>
          <w:sz w:val="20"/>
          <w:lang w:eastAsia="ko-KR"/>
        </w:rPr>
        <w:t>Innovation Unit (IU)</w:t>
      </w:r>
    </w:p>
    <w:p w14:paraId="79482528" w14:textId="49519B4F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/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EA35A7">
        <w:rPr>
          <w:rFonts w:asciiTheme="minorEastAsia" w:eastAsiaTheme="minorEastAsia" w:hAnsiTheme="minorEastAsia"/>
          <w:sz w:val="20"/>
          <w:lang w:eastAsia="ko-KR"/>
        </w:rPr>
        <w:t>/ etc.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06957F88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</w:p>
    <w:p w14:paraId="1FE1A8D9" w14:textId="0051ACA6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  <w:r w:rsidR="0094357C">
        <w:rPr>
          <w:b/>
          <w:sz w:val="20"/>
        </w:rPr>
        <w:t>6 months</w:t>
      </w:r>
    </w:p>
    <w:p w14:paraId="2F175909" w14:textId="5843AB9E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94357C">
        <w:rPr>
          <w:b/>
          <w:sz w:val="20"/>
        </w:rPr>
        <w:t xml:space="preserve">1 September 2025 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7D2A901F" w14:textId="77777777" w:rsidR="00D11DBF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109EC885" w14:textId="5AB71D7B" w:rsidR="0094357C" w:rsidRDefault="0094357C" w:rsidP="0094357C">
      <w:pPr>
        <w:pStyle w:val="Heading1"/>
        <w:tabs>
          <w:tab w:val="left" w:pos="481"/>
        </w:tabs>
        <w:spacing w:before="72"/>
        <w:ind w:left="468" w:firstLine="0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Internship under IFAD’s Innovation Unit</w:t>
      </w:r>
      <w:r w:rsidR="007E041F">
        <w:rPr>
          <w:rFonts w:eastAsiaTheme="minorEastAsia"/>
          <w:lang w:eastAsia="ko-KR"/>
        </w:rPr>
        <w:t>. IFAD</w:t>
      </w:r>
      <w:r w:rsidR="007E041F" w:rsidRPr="007E041F">
        <w:rPr>
          <w:rFonts w:eastAsiaTheme="minorEastAsia"/>
          <w:lang w:eastAsia="ko-KR"/>
        </w:rPr>
        <w:t xml:space="preserve"> </w:t>
      </w:r>
      <w:r w:rsidR="007E041F">
        <w:rPr>
          <w:rFonts w:eastAsiaTheme="minorEastAsia"/>
          <w:lang w:eastAsia="ko-KR"/>
        </w:rPr>
        <w:t xml:space="preserve">is undergoing </w:t>
      </w:r>
      <w:r w:rsidR="007E041F" w:rsidRPr="007E041F">
        <w:rPr>
          <w:rFonts w:eastAsiaTheme="minorEastAsia"/>
          <w:lang w:eastAsia="ko-KR"/>
        </w:rPr>
        <w:t>the process of developing its 2025 Innovation Strategy to guide how the organization identifies, scales, and integrates innovations that contribute to inclusive and sustainable rural transformation</w:t>
      </w:r>
      <w:r w:rsidR="007E041F">
        <w:rPr>
          <w:rFonts w:eastAsiaTheme="minorEastAsia"/>
          <w:lang w:eastAsia="ko-KR"/>
        </w:rPr>
        <w:t xml:space="preserve"> and requires an intern to contribute to the design of the strategy. </w:t>
      </w:r>
      <w:r w:rsidR="002A21E3">
        <w:rPr>
          <w:rFonts w:eastAsiaTheme="minorEastAsia"/>
          <w:lang w:eastAsia="ko-KR"/>
        </w:rPr>
        <w:t>Some contributions</w:t>
      </w:r>
      <w:r w:rsidR="007E041F">
        <w:rPr>
          <w:rFonts w:eastAsiaTheme="minorEastAsia"/>
          <w:lang w:eastAsia="ko-KR"/>
        </w:rPr>
        <w:t xml:space="preserve"> to the strategy may be through </w:t>
      </w:r>
      <w:r w:rsidR="007E041F" w:rsidRPr="007E041F">
        <w:rPr>
          <w:rFonts w:eastAsiaTheme="minorEastAsia"/>
          <w:lang w:eastAsia="ko-KR"/>
        </w:rPr>
        <w:t>benchmarking analysis, data processing, and visualization activities</w:t>
      </w:r>
      <w:r w:rsidR="007E041F">
        <w:rPr>
          <w:rFonts w:eastAsiaTheme="minorEastAsia"/>
          <w:lang w:eastAsia="ko-KR"/>
        </w:rPr>
        <w:t xml:space="preserve">. </w:t>
      </w:r>
    </w:p>
    <w:p w14:paraId="18C4860B" w14:textId="2B45BEAB" w:rsidR="00DA1D94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Specific Description: </w:t>
      </w:r>
    </w:p>
    <w:p w14:paraId="5863E35C" w14:textId="77777777" w:rsidR="005E5CCA" w:rsidRDefault="005E5CCA" w:rsidP="005E5CCA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b w:val="0"/>
          <w:bCs w:val="0"/>
          <w:lang w:eastAsia="ko-KR"/>
        </w:rPr>
      </w:pPr>
      <w:r w:rsidRPr="00A510B3">
        <w:rPr>
          <w:rFonts w:eastAsiaTheme="minorEastAsia"/>
          <w:b w:val="0"/>
          <w:bCs w:val="0"/>
          <w:lang w:eastAsia="ko-KR"/>
        </w:rPr>
        <w:t>Under the overall supervision of the Global Head of Innovation (IKI), an in consultation with relevant team members, the intern will engage in the following activities: </w:t>
      </w:r>
    </w:p>
    <w:p w14:paraId="0B161F96" w14:textId="57680D19" w:rsidR="005E5CCA" w:rsidRDefault="005E5CCA" w:rsidP="005E5CCA">
      <w:pPr>
        <w:pStyle w:val="Heading1"/>
        <w:tabs>
          <w:tab w:val="left" w:pos="481"/>
        </w:tabs>
        <w:spacing w:before="207" w:line="276" w:lineRule="auto"/>
        <w:ind w:left="496" w:firstLine="0"/>
        <w:rPr>
          <w:rFonts w:eastAsiaTheme="minorEastAsia"/>
          <w:lang w:eastAsia="ko-KR"/>
        </w:rPr>
      </w:pPr>
      <w:r w:rsidRPr="00B83D8F">
        <w:rPr>
          <w:rFonts w:eastAsiaTheme="minorEastAsia"/>
          <w:lang w:eastAsia="ko-KR"/>
        </w:rPr>
        <w:t>1.</w:t>
      </w:r>
      <w:r>
        <w:rPr>
          <w:rFonts w:eastAsiaTheme="minorEastAsia"/>
          <w:lang w:eastAsia="ko-KR"/>
        </w:rPr>
        <w:t xml:space="preserve"> </w:t>
      </w:r>
      <w:r w:rsidRPr="00B83D8F">
        <w:rPr>
          <w:rFonts w:eastAsiaTheme="minorEastAsia"/>
          <w:lang w:eastAsia="ko-KR"/>
        </w:rPr>
        <w:t xml:space="preserve">Development </w:t>
      </w:r>
      <w:r>
        <w:rPr>
          <w:rFonts w:eastAsiaTheme="minorEastAsia"/>
          <w:lang w:eastAsia="ko-KR"/>
        </w:rPr>
        <w:t>and implementation of IFAD’s innovation strategy</w:t>
      </w:r>
    </w:p>
    <w:p w14:paraId="6AC664D4" w14:textId="62634BEA" w:rsidR="005E5CCA" w:rsidRDefault="005E5CCA" w:rsidP="005E5CCA">
      <w:pPr>
        <w:pStyle w:val="Heading1"/>
        <w:tabs>
          <w:tab w:val="left" w:pos="481"/>
        </w:tabs>
        <w:spacing w:before="240" w:after="240" w:line="276" w:lineRule="auto"/>
        <w:ind w:left="496" w:firstLine="0"/>
        <w:rPr>
          <w:rFonts w:eastAsiaTheme="minorEastAsia"/>
          <w:b w:val="0"/>
          <w:bCs w:val="0"/>
          <w:lang w:eastAsia="ko-KR"/>
        </w:rPr>
      </w:pPr>
      <w:r w:rsidRPr="00057D83">
        <w:rPr>
          <w:rFonts w:eastAsiaTheme="minorEastAsia"/>
          <w:b w:val="0"/>
          <w:bCs w:val="0"/>
          <w:lang w:eastAsia="ko-KR"/>
        </w:rPr>
        <w:tab/>
        <w:t xml:space="preserve">- Assist in </w:t>
      </w:r>
      <w:r>
        <w:rPr>
          <w:rFonts w:eastAsiaTheme="minorEastAsia"/>
          <w:b w:val="0"/>
          <w:bCs w:val="0"/>
          <w:lang w:eastAsia="ko-KR"/>
        </w:rPr>
        <w:t>the continued development of IFAD’s innovation strategy</w:t>
      </w:r>
      <w:r w:rsidR="00FE4242">
        <w:rPr>
          <w:rFonts w:eastAsiaTheme="minorEastAsia"/>
          <w:b w:val="0"/>
          <w:bCs w:val="0"/>
          <w:lang w:eastAsia="ko-KR"/>
        </w:rPr>
        <w:t xml:space="preserve"> and </w:t>
      </w:r>
      <w:r w:rsidR="000649EA">
        <w:rPr>
          <w:rFonts w:eastAsiaTheme="minorEastAsia"/>
          <w:b w:val="0"/>
          <w:bCs w:val="0"/>
          <w:lang w:eastAsia="ko-KR"/>
        </w:rPr>
        <w:t>support the implementation of new strategic objectives</w:t>
      </w:r>
      <w:r w:rsidR="007E041F">
        <w:rPr>
          <w:rFonts w:eastAsiaTheme="minorEastAsia"/>
          <w:b w:val="0"/>
          <w:bCs w:val="0"/>
          <w:lang w:eastAsia="ko-KR"/>
        </w:rPr>
        <w:t xml:space="preserve"> and </w:t>
      </w:r>
      <w:r w:rsidR="007E041F" w:rsidRPr="007E041F">
        <w:rPr>
          <w:rFonts w:eastAsiaTheme="minorEastAsia"/>
          <w:b w:val="0"/>
          <w:bCs w:val="0"/>
          <w:lang w:eastAsia="ko-KR"/>
        </w:rPr>
        <w:t xml:space="preserve">analytical inputs for the development of the </w:t>
      </w:r>
      <w:r w:rsidR="007E041F">
        <w:rPr>
          <w:rFonts w:eastAsiaTheme="minorEastAsia"/>
          <w:b w:val="0"/>
          <w:bCs w:val="0"/>
          <w:lang w:eastAsia="ko-KR"/>
        </w:rPr>
        <w:t>s</w:t>
      </w:r>
      <w:r w:rsidR="007E041F" w:rsidRPr="007E041F">
        <w:rPr>
          <w:rFonts w:eastAsiaTheme="minorEastAsia"/>
          <w:b w:val="0"/>
          <w:bCs w:val="0"/>
          <w:lang w:eastAsia="ko-KR"/>
        </w:rPr>
        <w:t>trategy</w:t>
      </w:r>
    </w:p>
    <w:p w14:paraId="581700B7" w14:textId="65BB9184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   - </w:t>
      </w:r>
      <w:r w:rsidR="009911ED">
        <w:rPr>
          <w:rFonts w:eastAsiaTheme="minorEastAsia"/>
          <w:b w:val="0"/>
          <w:bCs w:val="0"/>
          <w:lang w:eastAsia="ko-KR"/>
        </w:rPr>
        <w:t>Support and facilitate</w:t>
      </w:r>
      <w:r>
        <w:rPr>
          <w:rFonts w:eastAsiaTheme="minorEastAsia"/>
          <w:b w:val="0"/>
          <w:bCs w:val="0"/>
          <w:lang w:eastAsia="ko-KR"/>
        </w:rPr>
        <w:t xml:space="preserve"> </w:t>
      </w:r>
      <w:r w:rsidR="009911ED">
        <w:rPr>
          <w:rFonts w:eastAsiaTheme="minorEastAsia"/>
          <w:b w:val="0"/>
          <w:bCs w:val="0"/>
          <w:lang w:eastAsia="ko-KR"/>
        </w:rPr>
        <w:t>consultations and communications with internal and external stakeholders</w:t>
      </w:r>
      <w:r w:rsidR="002A21E3">
        <w:rPr>
          <w:rFonts w:eastAsiaTheme="minorEastAsia"/>
          <w:b w:val="0"/>
          <w:bCs w:val="0"/>
          <w:lang w:eastAsia="ko-KR"/>
        </w:rPr>
        <w:t xml:space="preserve"> as well as benchmarking </w:t>
      </w:r>
      <w:r w:rsidR="002A21E3" w:rsidRPr="002A21E3">
        <w:rPr>
          <w:rFonts w:eastAsiaTheme="minorEastAsia"/>
          <w:b w:val="0"/>
          <w:bCs w:val="0"/>
          <w:lang w:eastAsia="ko-KR"/>
        </w:rPr>
        <w:t>innovation strategies, models, and practices from</w:t>
      </w:r>
      <w:r w:rsidR="002A21E3">
        <w:rPr>
          <w:rFonts w:eastAsiaTheme="minorEastAsia"/>
          <w:b w:val="0"/>
          <w:bCs w:val="0"/>
          <w:lang w:eastAsia="ko-KR"/>
        </w:rPr>
        <w:t xml:space="preserve"> aforementioned stakeholders</w:t>
      </w:r>
      <w:r w:rsidR="002A21E3" w:rsidRPr="002A21E3">
        <w:rPr>
          <w:rFonts w:eastAsiaTheme="minorEastAsia"/>
          <w:b w:val="0"/>
          <w:bCs w:val="0"/>
          <w:lang w:eastAsia="ko-KR"/>
        </w:rPr>
        <w:t xml:space="preserve"> </w:t>
      </w:r>
      <w:r w:rsidR="009911ED">
        <w:rPr>
          <w:rFonts w:eastAsiaTheme="minorEastAsia"/>
          <w:b w:val="0"/>
          <w:bCs w:val="0"/>
          <w:lang w:eastAsia="ko-KR"/>
        </w:rPr>
        <w:t xml:space="preserve">for the purpose of innovation strategy development and integration </w:t>
      </w:r>
      <w:r w:rsidR="000649EA">
        <w:rPr>
          <w:rFonts w:eastAsiaTheme="minorEastAsia"/>
          <w:b w:val="0"/>
          <w:bCs w:val="0"/>
          <w:lang w:eastAsia="ko-KR"/>
        </w:rPr>
        <w:t xml:space="preserve"> </w:t>
      </w:r>
    </w:p>
    <w:p w14:paraId="0583554F" w14:textId="77777777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 w:rsidRPr="00E02753">
        <w:rPr>
          <w:rFonts w:eastAsiaTheme="minorEastAsia"/>
          <w:lang w:eastAsia="ko-KR"/>
        </w:rPr>
        <w:t xml:space="preserve">        2. </w:t>
      </w:r>
      <w:r>
        <w:rPr>
          <w:rFonts w:eastAsiaTheme="minorEastAsia"/>
          <w:lang w:eastAsia="ko-KR"/>
        </w:rPr>
        <w:t xml:space="preserve">Support the implementation of the IFAD Innovation Grants </w:t>
      </w:r>
    </w:p>
    <w:p w14:paraId="1A6C6F99" w14:textId="77777777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 - Participate in grant-related meetings and take detailed notes to track action points and follow-up items</w:t>
      </w:r>
    </w:p>
    <w:p w14:paraId="4D020764" w14:textId="77777777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 - Assist in the review of grant documentation and the timeline and provide logistical and administrative support for grant review</w:t>
      </w:r>
    </w:p>
    <w:p w14:paraId="61E253C1" w14:textId="77777777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         3. </w:t>
      </w:r>
      <w:r w:rsidRPr="00426F88">
        <w:rPr>
          <w:rFonts w:eastAsiaTheme="minorEastAsia"/>
          <w:lang w:eastAsia="ko-KR"/>
        </w:rPr>
        <w:t xml:space="preserve">Administrative and Operational Support: </w:t>
      </w:r>
    </w:p>
    <w:p w14:paraId="0D288C36" w14:textId="3C223A39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b w:val="0"/>
          <w:bCs w:val="0"/>
          <w:lang w:eastAsia="ko-KR"/>
        </w:rPr>
        <w:t xml:space="preserve">        - Support internal communication, handle routine correspondence, and provide support during meetings</w:t>
      </w:r>
      <w:r w:rsidR="001F3998">
        <w:rPr>
          <w:rFonts w:eastAsiaTheme="minorEastAsia"/>
          <w:b w:val="0"/>
          <w:bCs w:val="0"/>
          <w:lang w:eastAsia="ko-KR"/>
        </w:rPr>
        <w:t xml:space="preserve">, </w:t>
      </w:r>
      <w:r w:rsidR="001F3998">
        <w:rPr>
          <w:rFonts w:eastAsiaTheme="minorEastAsia"/>
          <w:b w:val="0"/>
          <w:bCs w:val="0"/>
          <w:lang w:eastAsia="ko-KR"/>
        </w:rPr>
        <w:lastRenderedPageBreak/>
        <w:t>regional workshops, and consultations</w:t>
      </w:r>
    </w:p>
    <w:p w14:paraId="2837A7E1" w14:textId="729576B9" w:rsidR="005E5CCA" w:rsidRDefault="005E5CCA" w:rsidP="005E5CCA">
      <w:pPr>
        <w:pStyle w:val="Heading1"/>
        <w:tabs>
          <w:tab w:val="left" w:pos="481"/>
        </w:tabs>
        <w:spacing w:after="240" w:line="276" w:lineRule="auto"/>
        <w:ind w:hanging="221"/>
        <w:rPr>
          <w:rFonts w:eastAsiaTheme="minorEastAsia"/>
          <w:b w:val="0"/>
          <w:bCs w:val="0"/>
          <w:lang w:eastAsia="ko-KR"/>
        </w:rPr>
      </w:pPr>
      <w:r>
        <w:rPr>
          <w:rFonts w:eastAsiaTheme="minorEastAsia"/>
          <w:lang w:eastAsia="ko-KR"/>
        </w:rPr>
        <w:t xml:space="preserve">         </w:t>
      </w:r>
      <w:r>
        <w:rPr>
          <w:rFonts w:eastAsiaTheme="minorEastAsia"/>
          <w:b w:val="0"/>
          <w:bCs w:val="0"/>
          <w:lang w:eastAsia="ko-KR"/>
        </w:rPr>
        <w:t xml:space="preserve">- </w:t>
      </w:r>
      <w:r w:rsidRPr="00426F88">
        <w:rPr>
          <w:rFonts w:eastAsiaTheme="minorEastAsia"/>
          <w:b w:val="0"/>
          <w:bCs w:val="0"/>
          <w:lang w:eastAsia="ko-KR"/>
        </w:rPr>
        <w:t>Provide general support to the unit</w:t>
      </w:r>
      <w:r w:rsidR="001F3998">
        <w:rPr>
          <w:rFonts w:eastAsiaTheme="minorEastAsia"/>
          <w:b w:val="0"/>
          <w:bCs w:val="0"/>
          <w:lang w:eastAsia="ko-KR"/>
        </w:rPr>
        <w:t xml:space="preserve"> through organization and</w:t>
      </w:r>
      <w:r w:rsidRPr="00426F88">
        <w:rPr>
          <w:rFonts w:eastAsiaTheme="minorEastAsia"/>
          <w:b w:val="0"/>
          <w:bCs w:val="0"/>
          <w:lang w:eastAsia="ko-KR"/>
        </w:rPr>
        <w:t xml:space="preserve"> by preparing documents, coordinating meetings, and facilitating knowledge-sharing activities.</w:t>
      </w:r>
    </w:p>
    <w:p w14:paraId="60313B79" w14:textId="77777777" w:rsidR="00744087" w:rsidRPr="00744087" w:rsidRDefault="00744087" w:rsidP="00CE1051">
      <w:pPr>
        <w:pStyle w:val="Heading1"/>
        <w:tabs>
          <w:tab w:val="left" w:pos="481"/>
        </w:tabs>
        <w:spacing w:before="207"/>
        <w:ind w:hanging="221"/>
        <w:rPr>
          <w:rFonts w:eastAsiaTheme="minorEastAsia"/>
          <w:lang w:eastAsia="ko-KR"/>
        </w:rPr>
      </w:pPr>
    </w:p>
    <w:p w14:paraId="00F62B57" w14:textId="44F203AC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EXPECTED</w:t>
      </w:r>
      <w:r w:rsidRPr="00EA35A7">
        <w:rPr>
          <w:spacing w:val="-6"/>
        </w:rPr>
        <w:t xml:space="preserve"> </w:t>
      </w:r>
      <w:r w:rsidRPr="00EA35A7">
        <w:t>DURATION</w:t>
      </w:r>
      <w:r w:rsidRPr="00EA35A7">
        <w:rPr>
          <w:spacing w:val="-5"/>
        </w:rPr>
        <w:t xml:space="preserve"> </w:t>
      </w:r>
      <w:r w:rsidRPr="00EA35A7">
        <w:t>OF</w:t>
      </w:r>
      <w:r w:rsidRPr="00EA35A7">
        <w:rPr>
          <w:spacing w:val="-5"/>
        </w:rPr>
        <w:t xml:space="preserve"> </w:t>
      </w:r>
      <w:r w:rsidRPr="00EA35A7">
        <w:t>ASSIGNMENT</w:t>
      </w:r>
    </w:p>
    <w:p w14:paraId="58D5FDA3" w14:textId="1383A738" w:rsidR="00D0366F" w:rsidRPr="00EA35A7" w:rsidRDefault="00D0366F">
      <w:pPr>
        <w:pStyle w:val="BodyText"/>
        <w:spacing w:before="1"/>
        <w:rPr>
          <w:b/>
          <w:sz w:val="16"/>
        </w:rPr>
      </w:pPr>
    </w:p>
    <w:p w14:paraId="08756FF7" w14:textId="2D36117F" w:rsidR="00DA1D94" w:rsidRDefault="005A753E" w:rsidP="00C124E7">
      <w:pPr>
        <w:pStyle w:val="BodyText"/>
        <w:numPr>
          <w:ilvl w:val="0"/>
          <w:numId w:val="27"/>
        </w:numPr>
        <w:spacing w:before="1"/>
        <w:rPr>
          <w:b/>
        </w:rPr>
      </w:pPr>
      <w:r w:rsidRPr="00A510B3">
        <w:rPr>
          <w:b/>
        </w:rPr>
        <w:t>months</w:t>
      </w:r>
      <w:r>
        <w:rPr>
          <w:b/>
        </w:rPr>
        <w:t>; 1 September 2025 – 28 February 2026</w:t>
      </w:r>
    </w:p>
    <w:p w14:paraId="541E6DAF" w14:textId="77777777" w:rsidR="00C124E7" w:rsidRDefault="00C124E7" w:rsidP="005A753E">
      <w:pPr>
        <w:pStyle w:val="BodyText"/>
        <w:spacing w:before="1"/>
        <w:rPr>
          <w:b/>
        </w:rPr>
      </w:pPr>
    </w:p>
    <w:p w14:paraId="0C3E99CC" w14:textId="7AFB10B3" w:rsidR="00C124E7" w:rsidRPr="00C124E7" w:rsidRDefault="00C124E7" w:rsidP="00C124E7">
      <w:pPr>
        <w:pStyle w:val="Heading1"/>
        <w:numPr>
          <w:ilvl w:val="0"/>
          <w:numId w:val="16"/>
        </w:numPr>
        <w:tabs>
          <w:tab w:val="left" w:pos="469"/>
        </w:tabs>
        <w:spacing w:before="72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1D76F9D" wp14:editId="50E1CA80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23503479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DDAB8" id="직사각형 5" o:spid="_x0000_s1026" style="position:absolute;margin-left:69.6pt;margin-top:16.6pt;width:471.9pt;height:.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 xml:space="preserve">LEARNING OPPORTUNITIES </w:t>
      </w:r>
    </w:p>
    <w:p w14:paraId="3B6764D6" w14:textId="77777777" w:rsidR="00C124E7" w:rsidRPr="00C124E7" w:rsidRDefault="00C124E7" w:rsidP="00C124E7">
      <w:pPr>
        <w:pStyle w:val="BodyText"/>
        <w:spacing w:before="1"/>
        <w:rPr>
          <w:bCs/>
        </w:rPr>
      </w:pPr>
    </w:p>
    <w:p w14:paraId="589ED437" w14:textId="0CBCA089" w:rsidR="00C124E7" w:rsidRPr="00C124E7" w:rsidRDefault="00C124E7" w:rsidP="00C124E7">
      <w:pPr>
        <w:pStyle w:val="BodyText"/>
        <w:spacing w:before="1"/>
        <w:rPr>
          <w:bCs/>
        </w:rPr>
      </w:pPr>
      <w:r w:rsidRPr="00C124E7">
        <w:rPr>
          <w:bCs/>
        </w:rPr>
        <w:t>The intern will:</w:t>
      </w:r>
    </w:p>
    <w:p w14:paraId="60402928" w14:textId="5AB5A42E" w:rsidR="00C124E7" w:rsidRPr="00C124E7" w:rsidRDefault="00C124E7" w:rsidP="00C124E7">
      <w:pPr>
        <w:pStyle w:val="BodyText"/>
        <w:numPr>
          <w:ilvl w:val="0"/>
          <w:numId w:val="18"/>
        </w:numPr>
        <w:spacing w:before="1" w:after="240"/>
        <w:rPr>
          <w:bCs/>
        </w:rPr>
      </w:pPr>
      <w:r w:rsidRPr="00C124E7">
        <w:rPr>
          <w:bCs/>
        </w:rPr>
        <w:t>Gain exposure to IFAD’s strategic planning</w:t>
      </w:r>
      <w:r w:rsidR="0009331C">
        <w:rPr>
          <w:bCs/>
        </w:rPr>
        <w:t xml:space="preserve">, </w:t>
      </w:r>
      <w:r w:rsidRPr="00C124E7">
        <w:rPr>
          <w:bCs/>
        </w:rPr>
        <w:t>innovation processes</w:t>
      </w:r>
      <w:r w:rsidR="0009331C">
        <w:rPr>
          <w:bCs/>
        </w:rPr>
        <w:t>, and grant documentation</w:t>
      </w:r>
      <w:r w:rsidRPr="00C124E7">
        <w:rPr>
          <w:bCs/>
        </w:rPr>
        <w:t>.</w:t>
      </w:r>
    </w:p>
    <w:p w14:paraId="1877C1F2" w14:textId="19293552" w:rsidR="00C124E7" w:rsidRPr="00C124E7" w:rsidRDefault="00C124E7" w:rsidP="00C124E7">
      <w:pPr>
        <w:pStyle w:val="BodyText"/>
        <w:numPr>
          <w:ilvl w:val="0"/>
          <w:numId w:val="18"/>
        </w:numPr>
        <w:spacing w:before="1" w:after="240"/>
        <w:rPr>
          <w:bCs/>
        </w:rPr>
      </w:pPr>
      <w:r w:rsidRPr="00C124E7">
        <w:rPr>
          <w:bCs/>
        </w:rPr>
        <w:t>Develop applied research and analysis skills within an international development context.</w:t>
      </w:r>
    </w:p>
    <w:p w14:paraId="1C0F9E14" w14:textId="527D9196" w:rsidR="00C124E7" w:rsidRPr="00C124E7" w:rsidRDefault="00C124E7" w:rsidP="00C124E7">
      <w:pPr>
        <w:pStyle w:val="BodyText"/>
        <w:numPr>
          <w:ilvl w:val="0"/>
          <w:numId w:val="18"/>
        </w:numPr>
        <w:spacing w:before="1" w:after="240"/>
        <w:rPr>
          <w:bCs/>
        </w:rPr>
      </w:pPr>
      <w:r w:rsidRPr="00C124E7">
        <w:rPr>
          <w:bCs/>
        </w:rPr>
        <w:t>Build practical experience in supporting strategy design, data storytelling, and inter-agency benchmarking.</w:t>
      </w:r>
    </w:p>
    <w:p w14:paraId="492BF5BD" w14:textId="5356461D" w:rsidR="008A4742" w:rsidRPr="00EA35A7" w:rsidRDefault="008A4742" w:rsidP="00C124E7">
      <w:pPr>
        <w:pStyle w:val="Heading1"/>
        <w:numPr>
          <w:ilvl w:val="0"/>
          <w:numId w:val="16"/>
        </w:numPr>
        <w:tabs>
          <w:tab w:val="left" w:pos="469"/>
        </w:tabs>
        <w:spacing w:before="20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t>QUALIFICATION/EXPERIENCE</w:t>
      </w:r>
    </w:p>
    <w:p w14:paraId="79FFDBE4" w14:textId="6C74C9DC" w:rsidR="00D0366F" w:rsidRPr="00EA35A7" w:rsidRDefault="00B019D3">
      <w:pPr>
        <w:pStyle w:val="BodyText"/>
        <w:spacing w:before="99"/>
        <w:ind w:left="240"/>
      </w:pPr>
      <w:r w:rsidRPr="00EA35A7">
        <w:t>The</w:t>
      </w:r>
      <w:r w:rsidRPr="00EA35A7">
        <w:rPr>
          <w:spacing w:val="-4"/>
        </w:rPr>
        <w:t xml:space="preserve"> </w:t>
      </w:r>
      <w:r w:rsidRPr="00EA35A7">
        <w:t>successful</w:t>
      </w:r>
      <w:r w:rsidRPr="00EA35A7">
        <w:rPr>
          <w:spacing w:val="-4"/>
        </w:rPr>
        <w:t xml:space="preserve"> </w:t>
      </w:r>
      <w:r w:rsidRPr="00EA35A7">
        <w:t>offeror</w:t>
      </w:r>
      <w:r w:rsidRPr="00EA35A7">
        <w:rPr>
          <w:spacing w:val="-2"/>
        </w:rPr>
        <w:t xml:space="preserve"> </w:t>
      </w:r>
      <w:r w:rsidRPr="00EA35A7">
        <w:t>shall</w:t>
      </w:r>
      <w:r w:rsidRPr="00EA35A7">
        <w:rPr>
          <w:spacing w:val="-2"/>
        </w:rPr>
        <w:t xml:space="preserve"> </w:t>
      </w:r>
      <w:r w:rsidRPr="00EA35A7">
        <w:t>meet</w:t>
      </w:r>
      <w:r w:rsidRPr="00EA35A7">
        <w:rPr>
          <w:spacing w:val="-4"/>
        </w:rPr>
        <w:t xml:space="preserve"> </w:t>
      </w:r>
      <w:r w:rsidRPr="00EA35A7">
        <w:t>the</w:t>
      </w:r>
      <w:r w:rsidRPr="00EA35A7">
        <w:rPr>
          <w:spacing w:val="-4"/>
        </w:rPr>
        <w:t xml:space="preserve"> </w:t>
      </w:r>
      <w:r w:rsidRPr="00EA35A7">
        <w:t>following</w:t>
      </w:r>
      <w:r w:rsidRPr="00EA35A7">
        <w:rPr>
          <w:spacing w:val="-5"/>
        </w:rPr>
        <w:t xml:space="preserve"> </w:t>
      </w:r>
      <w:r w:rsidRPr="00EA35A7">
        <w:t>minimum</w:t>
      </w:r>
      <w:r w:rsidRPr="00EA35A7">
        <w:rPr>
          <w:spacing w:val="-4"/>
        </w:rPr>
        <w:t xml:space="preserve"> </w:t>
      </w:r>
      <w:r w:rsidRPr="00EA35A7">
        <w:t>criteria:</w:t>
      </w:r>
    </w:p>
    <w:p w14:paraId="67A3A25A" w14:textId="77777777" w:rsidR="00D0366F" w:rsidRPr="00EA35A7" w:rsidRDefault="00B019D3">
      <w:pPr>
        <w:pStyle w:val="Heading1"/>
        <w:spacing w:before="26"/>
        <w:ind w:firstLine="0"/>
      </w:pPr>
      <w:r w:rsidRPr="00EA35A7">
        <w:t>EDUCATION</w:t>
      </w:r>
    </w:p>
    <w:p w14:paraId="45FF1E58" w14:textId="55025F89" w:rsidR="008A4742" w:rsidRPr="0026455A" w:rsidRDefault="0026455A" w:rsidP="0026455A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</w:rPr>
      </w:pPr>
      <w:r w:rsidRPr="00057D83">
        <w:rPr>
          <w:sz w:val="20"/>
        </w:rPr>
        <w:t xml:space="preserve">Pursuing or holding a university degree in international relations, </w:t>
      </w:r>
      <w:r w:rsidR="00CE1051">
        <w:rPr>
          <w:sz w:val="20"/>
        </w:rPr>
        <w:t xml:space="preserve">development studies, </w:t>
      </w:r>
      <w:r>
        <w:rPr>
          <w:sz w:val="20"/>
        </w:rPr>
        <w:t>economics</w:t>
      </w:r>
      <w:r w:rsidRPr="00057D83">
        <w:rPr>
          <w:sz w:val="20"/>
        </w:rPr>
        <w:t>, languages, or related field from an accredited institution</w:t>
      </w:r>
    </w:p>
    <w:p w14:paraId="281E6363" w14:textId="77777777" w:rsidR="008A4742" w:rsidRPr="0026455A" w:rsidRDefault="008A4742" w:rsidP="0026455A">
      <w:pPr>
        <w:tabs>
          <w:tab w:val="left" w:pos="941"/>
          <w:tab w:val="left" w:pos="942"/>
        </w:tabs>
        <w:spacing w:before="14" w:line="249" w:lineRule="auto"/>
        <w:ind w:left="588" w:right="218"/>
        <w:rPr>
          <w:sz w:val="20"/>
        </w:rPr>
      </w:pPr>
    </w:p>
    <w:p w14:paraId="1ECBCAED" w14:textId="3BC5CC7A" w:rsidR="008A4742" w:rsidRPr="00EA35A7" w:rsidRDefault="00EA35A7" w:rsidP="000C2FD6">
      <w:pPr>
        <w:pStyle w:val="Heading1"/>
        <w:tabs>
          <w:tab w:val="left" w:pos="481"/>
          <w:tab w:val="left" w:pos="941"/>
          <w:tab w:val="left" w:pos="942"/>
        </w:tabs>
        <w:spacing w:before="14" w:line="249" w:lineRule="auto"/>
        <w:ind w:leftChars="50" w:left="110" w:right="218" w:firstLineChars="50" w:firstLine="100"/>
      </w:pPr>
      <w:r>
        <w:t>EXPERIENCE</w:t>
      </w:r>
    </w:p>
    <w:p w14:paraId="4F729081" w14:textId="64BB535C" w:rsidR="001C7306" w:rsidRDefault="001C7306" w:rsidP="001C7306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 w:rsidRPr="002565BA">
        <w:t xml:space="preserve">Proven academic or extracurricular experience in research, </w:t>
      </w:r>
      <w:r>
        <w:t xml:space="preserve">data analysis, </w:t>
      </w:r>
      <w:r w:rsidRPr="002565BA">
        <w:t xml:space="preserve">and </w:t>
      </w:r>
      <w:r>
        <w:t>strategic thinking</w:t>
      </w:r>
      <w:r w:rsidRPr="002565BA">
        <w:t>. </w:t>
      </w:r>
    </w:p>
    <w:p w14:paraId="69C5CF97" w14:textId="38627D3D" w:rsidR="001C7306" w:rsidRPr="00EA35A7" w:rsidRDefault="001C7306" w:rsidP="001C7306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Proven experience in Canva and MS Office Suites.</w:t>
      </w:r>
    </w:p>
    <w:p w14:paraId="0FC56D84" w14:textId="3C053358" w:rsidR="008A4742" w:rsidRPr="00EA35A7" w:rsidRDefault="001C7306" w:rsidP="001C7306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2" w:lineRule="auto"/>
        <w:ind w:right="228"/>
      </w:pPr>
      <w:r>
        <w:t>Familiarity with Python (or other programming languages) gained through academic or professional projects is an asset</w:t>
      </w:r>
    </w:p>
    <w:p w14:paraId="21BB053F" w14:textId="77777777" w:rsidR="008A4742" w:rsidRPr="00EA35A7" w:rsidRDefault="008A4742" w:rsidP="008A4742">
      <w:pPr>
        <w:tabs>
          <w:tab w:val="left" w:pos="941"/>
          <w:tab w:val="left" w:pos="942"/>
        </w:tabs>
        <w:spacing w:before="14" w:line="242" w:lineRule="auto"/>
        <w:ind w:right="228"/>
      </w:pPr>
    </w:p>
    <w:p w14:paraId="30AEDECF" w14:textId="77777777" w:rsidR="00D0366F" w:rsidRPr="00EA35A7" w:rsidRDefault="00B019D3">
      <w:pPr>
        <w:pStyle w:val="Heading1"/>
        <w:spacing w:line="241" w:lineRule="exact"/>
        <w:ind w:firstLine="0"/>
      </w:pPr>
      <w:r w:rsidRPr="00EA35A7">
        <w:t>LANGUAGE</w:t>
      </w:r>
    </w:p>
    <w:p w14:paraId="69BE2724" w14:textId="6BDEE28D" w:rsidR="008A4742" w:rsidRPr="00EA35A7" w:rsidRDefault="001C7306" w:rsidP="001C7306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</w:pPr>
      <w:r w:rsidRPr="00A510B3">
        <w:t>Excellent written and verbal communication skills in English. Working knowledge of another official language (Arabic, French or Spanish) is desirable </w:t>
      </w:r>
    </w:p>
    <w:p w14:paraId="4BEF2C05" w14:textId="77777777" w:rsidR="008A4742" w:rsidRPr="00EA35A7" w:rsidRDefault="008A4742" w:rsidP="008A4742">
      <w:pPr>
        <w:tabs>
          <w:tab w:val="left" w:pos="941"/>
          <w:tab w:val="left" w:pos="942"/>
        </w:tabs>
        <w:spacing w:before="50" w:line="244" w:lineRule="exact"/>
      </w:pPr>
    </w:p>
    <w:p w14:paraId="6589272C" w14:textId="4BC73CDD" w:rsidR="00D0366F" w:rsidRPr="00EA35A7" w:rsidRDefault="00B019D3">
      <w:pPr>
        <w:spacing w:before="1"/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FUNCTIONAL</w:t>
      </w:r>
      <w:r w:rsidRPr="00EA35A7">
        <w:rPr>
          <w:b/>
          <w:spacing w:val="-7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1582F285" w14:textId="77777777" w:rsidR="001F3998" w:rsidRDefault="001F3998" w:rsidP="001F3998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Strong interpersonal and communication skills, with the ability to collaborate effectively in a multicultural environment. </w:t>
      </w:r>
    </w:p>
    <w:p w14:paraId="5B9E9F92" w14:textId="77777777" w:rsidR="001F3998" w:rsidRPr="004C2371" w:rsidRDefault="001F3998" w:rsidP="001F3998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Proactive and results-oriented approach to problem-solving. </w:t>
      </w:r>
    </w:p>
    <w:p w14:paraId="02D8E735" w14:textId="0843620D" w:rsidR="00D0366F" w:rsidRPr="006D4EED" w:rsidRDefault="001F3998" w:rsidP="006D4EED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ind w:right="225"/>
        <w:rPr>
          <w:sz w:val="20"/>
        </w:rPr>
      </w:pPr>
      <w:r>
        <w:rPr>
          <w:sz w:val="20"/>
        </w:rPr>
        <w:t>Strong analytical skills and digital literacy</w:t>
      </w:r>
    </w:p>
    <w:p w14:paraId="4D56217B" w14:textId="77777777" w:rsidR="008A4742" w:rsidRPr="00EA35A7" w:rsidRDefault="008A4742" w:rsidP="008A4742">
      <w:pPr>
        <w:tabs>
          <w:tab w:val="left" w:pos="941"/>
          <w:tab w:val="left" w:pos="942"/>
        </w:tabs>
        <w:ind w:right="225"/>
        <w:rPr>
          <w:sz w:val="20"/>
        </w:rPr>
      </w:pPr>
    </w:p>
    <w:p w14:paraId="562A8397" w14:textId="2AD59433" w:rsidR="00D0366F" w:rsidRPr="00EA35A7" w:rsidRDefault="00B019D3">
      <w:pPr>
        <w:ind w:left="221"/>
        <w:rPr>
          <w:b/>
          <w:sz w:val="18"/>
        </w:rPr>
      </w:pPr>
      <w:r w:rsidRPr="00EA35A7">
        <w:rPr>
          <w:b/>
          <w:sz w:val="18"/>
          <w:u w:val="single"/>
        </w:rPr>
        <w:t>Core</w:t>
      </w:r>
      <w:r w:rsidRPr="00EA35A7">
        <w:rPr>
          <w:b/>
          <w:spacing w:val="-5"/>
          <w:sz w:val="18"/>
          <w:u w:val="single"/>
        </w:rPr>
        <w:t xml:space="preserve"> </w:t>
      </w:r>
      <w:r w:rsidR="00EA35A7" w:rsidRPr="00EA35A7">
        <w:rPr>
          <w:b/>
          <w:sz w:val="18"/>
          <w:u w:val="single"/>
        </w:rPr>
        <w:t>Competencies</w:t>
      </w:r>
    </w:p>
    <w:p w14:paraId="2DDD6B76" w14:textId="04E43E02" w:rsidR="00A05BD1" w:rsidRPr="004C2371" w:rsidRDefault="00A05BD1" w:rsidP="00A05BD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lang w:val="en-GB"/>
        </w:rPr>
      </w:pPr>
      <w:r>
        <w:rPr>
          <w:sz w:val="20"/>
          <w:lang w:val="en-GB"/>
        </w:rPr>
        <w:t>Analytical and Strategic thinking</w:t>
      </w:r>
    </w:p>
    <w:p w14:paraId="2270471D" w14:textId="77777777" w:rsidR="00A05BD1" w:rsidRPr="004C2371" w:rsidRDefault="00A05BD1" w:rsidP="00A05BD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Adaptability and resilience </w:t>
      </w:r>
    </w:p>
    <w:p w14:paraId="7BFC2EB8" w14:textId="7A8AF207" w:rsidR="00D0366F" w:rsidRPr="00A05BD1" w:rsidRDefault="00A05BD1" w:rsidP="00A05BD1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ind w:hanging="361"/>
        <w:rPr>
          <w:sz w:val="20"/>
          <w:lang w:val="en-GB"/>
        </w:rPr>
      </w:pPr>
      <w:r w:rsidRPr="004C2371">
        <w:rPr>
          <w:sz w:val="20"/>
          <w:lang w:val="en-GB"/>
        </w:rPr>
        <w:t>Focus on delivering results</w:t>
      </w:r>
    </w:p>
    <w:sectPr w:rsidR="00D0366F" w:rsidRPr="00A05BD1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FEE48" w14:textId="77777777" w:rsidR="00104CC0" w:rsidRDefault="00104CC0">
      <w:r>
        <w:separator/>
      </w:r>
    </w:p>
  </w:endnote>
  <w:endnote w:type="continuationSeparator" w:id="0">
    <w:p w14:paraId="7FF369EC" w14:textId="77777777" w:rsidR="00104CC0" w:rsidRDefault="0010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6561" w14:textId="77777777" w:rsidR="00104CC0" w:rsidRDefault="00104CC0">
      <w:r>
        <w:separator/>
      </w:r>
    </w:p>
  </w:footnote>
  <w:footnote w:type="continuationSeparator" w:id="0">
    <w:p w14:paraId="6BD60A88" w14:textId="77777777" w:rsidR="00104CC0" w:rsidRDefault="00104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2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3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5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6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8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22F24D53"/>
    <w:multiLevelType w:val="hybridMultilevel"/>
    <w:tmpl w:val="9CCE2B7A"/>
    <w:lvl w:ilvl="0" w:tplc="4A3C6A5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573D0"/>
    <w:multiLevelType w:val="hybridMultilevel"/>
    <w:tmpl w:val="7DAE1E9E"/>
    <w:lvl w:ilvl="0" w:tplc="EF4CF73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3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15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EBF635E"/>
    <w:multiLevelType w:val="hybridMultilevel"/>
    <w:tmpl w:val="78A0EFA8"/>
    <w:lvl w:ilvl="0" w:tplc="FFFFFFFF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FFFFFFFF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FFFFFFFF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FFFFFFFF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17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0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1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2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23" w15:restartNumberingAfterBreak="0">
    <w:nsid w:val="68902EA3"/>
    <w:multiLevelType w:val="hybridMultilevel"/>
    <w:tmpl w:val="C018E69E"/>
    <w:lvl w:ilvl="0" w:tplc="744ACA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25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26" w15:restartNumberingAfterBreak="0">
    <w:nsid w:val="79451B8D"/>
    <w:multiLevelType w:val="hybridMultilevel"/>
    <w:tmpl w:val="C9C88FF8"/>
    <w:lvl w:ilvl="0" w:tplc="B4D8729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102619">
    <w:abstractNumId w:val="1"/>
  </w:num>
  <w:num w:numId="2" w16cid:durableId="459961463">
    <w:abstractNumId w:val="5"/>
  </w:num>
  <w:num w:numId="3" w16cid:durableId="1417555646">
    <w:abstractNumId w:val="17"/>
  </w:num>
  <w:num w:numId="4" w16cid:durableId="473105704">
    <w:abstractNumId w:val="9"/>
  </w:num>
  <w:num w:numId="5" w16cid:durableId="370230756">
    <w:abstractNumId w:val="8"/>
  </w:num>
  <w:num w:numId="6" w16cid:durableId="1205021119">
    <w:abstractNumId w:val="3"/>
  </w:num>
  <w:num w:numId="7" w16cid:durableId="1991861509">
    <w:abstractNumId w:val="0"/>
  </w:num>
  <w:num w:numId="8" w16cid:durableId="622421301">
    <w:abstractNumId w:val="15"/>
  </w:num>
  <w:num w:numId="9" w16cid:durableId="2136368762">
    <w:abstractNumId w:val="18"/>
  </w:num>
  <w:num w:numId="10" w16cid:durableId="1534725646">
    <w:abstractNumId w:val="6"/>
  </w:num>
  <w:num w:numId="11" w16cid:durableId="702094290">
    <w:abstractNumId w:val="13"/>
  </w:num>
  <w:num w:numId="12" w16cid:durableId="1611281098">
    <w:abstractNumId w:val="14"/>
  </w:num>
  <w:num w:numId="13" w16cid:durableId="811366424">
    <w:abstractNumId w:val="19"/>
  </w:num>
  <w:num w:numId="14" w16cid:durableId="180705830">
    <w:abstractNumId w:val="25"/>
  </w:num>
  <w:num w:numId="15" w16cid:durableId="1629161745">
    <w:abstractNumId w:val="12"/>
  </w:num>
  <w:num w:numId="16" w16cid:durableId="1779521736">
    <w:abstractNumId w:val="20"/>
  </w:num>
  <w:num w:numId="17" w16cid:durableId="1777409443">
    <w:abstractNumId w:val="2"/>
  </w:num>
  <w:num w:numId="18" w16cid:durableId="1277641993">
    <w:abstractNumId w:val="24"/>
  </w:num>
  <w:num w:numId="19" w16cid:durableId="1469857823">
    <w:abstractNumId w:val="21"/>
  </w:num>
  <w:num w:numId="20" w16cid:durableId="459418208">
    <w:abstractNumId w:val="4"/>
  </w:num>
  <w:num w:numId="21" w16cid:durableId="3093523">
    <w:abstractNumId w:val="22"/>
  </w:num>
  <w:num w:numId="22" w16cid:durableId="125124790">
    <w:abstractNumId w:val="7"/>
  </w:num>
  <w:num w:numId="23" w16cid:durableId="1735616971">
    <w:abstractNumId w:val="16"/>
  </w:num>
  <w:num w:numId="24" w16cid:durableId="1286351882">
    <w:abstractNumId w:val="23"/>
  </w:num>
  <w:num w:numId="25" w16cid:durableId="2137481115">
    <w:abstractNumId w:val="11"/>
  </w:num>
  <w:num w:numId="26" w16cid:durableId="275406024">
    <w:abstractNumId w:val="10"/>
  </w:num>
  <w:num w:numId="27" w16cid:durableId="93370937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649EA"/>
    <w:rsid w:val="0009331C"/>
    <w:rsid w:val="000A1AA2"/>
    <w:rsid w:val="000B227E"/>
    <w:rsid w:val="000B4130"/>
    <w:rsid w:val="000C2FD6"/>
    <w:rsid w:val="000E2DBD"/>
    <w:rsid w:val="00103FDD"/>
    <w:rsid w:val="00104CC0"/>
    <w:rsid w:val="00112A22"/>
    <w:rsid w:val="0011373F"/>
    <w:rsid w:val="001C7306"/>
    <w:rsid w:val="001F3998"/>
    <w:rsid w:val="00220BB6"/>
    <w:rsid w:val="0026348E"/>
    <w:rsid w:val="0026455A"/>
    <w:rsid w:val="002838FC"/>
    <w:rsid w:val="002A1812"/>
    <w:rsid w:val="002A21E3"/>
    <w:rsid w:val="002E5878"/>
    <w:rsid w:val="00313903"/>
    <w:rsid w:val="00321E6F"/>
    <w:rsid w:val="00433161"/>
    <w:rsid w:val="0045148F"/>
    <w:rsid w:val="004A4E31"/>
    <w:rsid w:val="00564D20"/>
    <w:rsid w:val="0059152A"/>
    <w:rsid w:val="005A310D"/>
    <w:rsid w:val="005A753E"/>
    <w:rsid w:val="005E5CCA"/>
    <w:rsid w:val="00676594"/>
    <w:rsid w:val="006D4EED"/>
    <w:rsid w:val="006D660A"/>
    <w:rsid w:val="0073360D"/>
    <w:rsid w:val="00744087"/>
    <w:rsid w:val="007A6ED2"/>
    <w:rsid w:val="007E041F"/>
    <w:rsid w:val="008138F1"/>
    <w:rsid w:val="008A4742"/>
    <w:rsid w:val="008A7918"/>
    <w:rsid w:val="0094357C"/>
    <w:rsid w:val="0096242E"/>
    <w:rsid w:val="009911ED"/>
    <w:rsid w:val="00A05BD1"/>
    <w:rsid w:val="00A22DA6"/>
    <w:rsid w:val="00A67335"/>
    <w:rsid w:val="00AF1551"/>
    <w:rsid w:val="00B019D3"/>
    <w:rsid w:val="00BD7811"/>
    <w:rsid w:val="00C03E15"/>
    <w:rsid w:val="00C124E7"/>
    <w:rsid w:val="00C4466F"/>
    <w:rsid w:val="00CB7CAA"/>
    <w:rsid w:val="00CE1051"/>
    <w:rsid w:val="00D0366F"/>
    <w:rsid w:val="00D11DBF"/>
    <w:rsid w:val="00D42DF6"/>
    <w:rsid w:val="00D505F4"/>
    <w:rsid w:val="00D649C8"/>
    <w:rsid w:val="00DA1D94"/>
    <w:rsid w:val="00DE69A8"/>
    <w:rsid w:val="00E21ADE"/>
    <w:rsid w:val="00EA35A7"/>
    <w:rsid w:val="00F544F9"/>
    <w:rsid w:val="00F920D1"/>
    <w:rsid w:val="00FA51A1"/>
    <w:rsid w:val="00FB38F4"/>
    <w:rsid w:val="00FE4242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link w:val="Heading1Char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E5CCA"/>
    <w:rPr>
      <w:rFonts w:ascii="Tahoma" w:eastAsia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Nevelos, Amelia</cp:lastModifiedBy>
  <cp:revision>5</cp:revision>
  <cp:lastPrinted>2022-10-14T01:34:00Z</cp:lastPrinted>
  <dcterms:created xsi:type="dcterms:W3CDTF">2025-05-12T15:17:00Z</dcterms:created>
  <dcterms:modified xsi:type="dcterms:W3CDTF">2025-05-13T15:01:00Z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